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ind w:left="709" w:right="567"/>
        <w:jc w:val="center"/>
        <w:spacing w:after="1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ПОЯСНИТЕЛЬНАЯ ЗАПИСКА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852"/>
        <w:ind w:left="709" w:right="565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к проекту постановления Алтайского краевого Законодательного Собрания </w:t>
      </w:r>
      <w:r>
        <w:rPr>
          <w:b w:val="0"/>
          <w:bCs w:val="0"/>
          <w:sz w:val="27"/>
          <w:szCs w:val="27"/>
        </w:rPr>
        <w:t xml:space="preserve">«О внесении изменений</w:t>
      </w:r>
      <w:r>
        <w:rPr>
          <w:b w:val="0"/>
          <w:bCs w:val="0"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 xml:space="preserve">в </w:t>
      </w:r>
      <w:r>
        <w:rPr>
          <w:b w:val="0"/>
          <w:bCs w:val="0"/>
          <w:sz w:val="27"/>
          <w:szCs w:val="27"/>
        </w:rPr>
        <w:t xml:space="preserve">постановление Алтайского краевого Совета народных депутатов от 25</w:t>
      </w:r>
      <w:r>
        <w:rPr>
          <w:sz w:val="27"/>
          <w:szCs w:val="27"/>
        </w:rPr>
        <w:t xml:space="preserve"> декабря 2006 г. № 729 «О краевом стандарте уровня платежей граждан за жилое помещение и коммунальные услуги»</w:t>
      </w:r>
      <w:r>
        <w:rPr>
          <w:rFonts w:ascii="PT Astra Serif" w:hAnsi="PT Astra Serif"/>
          <w:b/>
          <w:sz w:val="28"/>
          <w:szCs w:val="28"/>
        </w:rPr>
      </w:r>
      <w:r>
        <w:rPr>
          <w:rFonts w:ascii="PT Astra Serif" w:hAnsi="PT Astra Serif"/>
          <w:b/>
          <w:sz w:val="28"/>
          <w:szCs w:val="28"/>
        </w:rPr>
      </w:r>
    </w:p>
    <w:p>
      <w:pPr>
        <w:pStyle w:val="852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</w:r>
      <w:r>
        <w:rPr>
          <w:rFonts w:ascii="PT Astra Serif" w:hAnsi="PT Astra Serif"/>
          <w:i/>
          <w:sz w:val="28"/>
          <w:szCs w:val="28"/>
        </w:rPr>
      </w:r>
      <w:r>
        <w:rPr>
          <w:rFonts w:ascii="PT Astra Serif" w:hAnsi="PT Astra Serif"/>
          <w:i/>
          <w:sz w:val="28"/>
          <w:szCs w:val="28"/>
        </w:rPr>
      </w:r>
    </w:p>
    <w:p>
      <w:pPr>
        <w:pStyle w:val="852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</w:r>
      <w:r>
        <w:rPr>
          <w:rFonts w:ascii="PT Astra Serif" w:hAnsi="PT Astra Serif"/>
          <w:i/>
          <w:sz w:val="28"/>
          <w:szCs w:val="28"/>
        </w:rPr>
      </w:r>
      <w:r>
        <w:rPr>
          <w:rFonts w:ascii="PT Astra Serif" w:hAnsi="PT Astra Serif"/>
          <w:i/>
          <w:sz w:val="28"/>
          <w:szCs w:val="28"/>
        </w:rPr>
      </w:r>
    </w:p>
    <w:p>
      <w:pPr>
        <w:pStyle w:val="852"/>
        <w:ind w:firstLine="709"/>
        <w:jc w:val="both"/>
        <w:spacing w:before="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Настоящий проект постановления подготовлен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целях </w:t>
      </w:r>
      <w:r>
        <w:rPr>
          <w:rFonts w:ascii="PT Astra Serif" w:hAnsi="PT Astra Serif"/>
          <w:sz w:val="28"/>
          <w:szCs w:val="28"/>
        </w:rPr>
        <w:t xml:space="preserve">актуализации его положений в связи с динамикой краевого Законодательства.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852"/>
        <w:ind w:firstLine="708"/>
        <w:jc w:val="both"/>
      </w:pPr>
      <w:r>
        <w:rPr>
          <w:rFonts w:ascii="PT Astra Serif" w:hAnsi="PT Astra Serif"/>
          <w:sz w:val="28"/>
          <w:szCs w:val="28"/>
        </w:rPr>
        <w:t xml:space="preserve">А именно Законами Алтайского края от 31 марта 2021 года </w:t>
      </w:r>
      <w:r>
        <w:rPr>
          <w:rFonts w:ascii="PT Astra Serif" w:hAnsi="PT Astra Serif"/>
          <w:sz w:val="28"/>
          <w:szCs w:val="28"/>
        </w:rPr>
        <w:t xml:space="preserve">№ 23-3C, от 3 марта 2022 года № 18-ЗС, от 1 апреля 2022 года № 21-ЗС, от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11 мая 2022 года № 36-3C на территории Алтайского края образованы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муниципальные образования, наделенные статусом 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округа: Залесовский муниципальный округ Алтайского края,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муниципальный округ Чарышский район Алтайского края,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муниципальный округ Суетский район Алтайского края, город Славгород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Алтайского края, следовательно данный факт предлагается учесть в положении изменяемого постановления.</w:t>
      </w:r>
      <w:r>
        <w:rPr>
          <w:rFonts w:ascii="PT Astra Serif" w:hAnsi="PT Astra Serif"/>
          <w:sz w:val="28"/>
          <w:szCs w:val="28"/>
        </w:rPr>
      </w:r>
      <w:r/>
    </w:p>
    <w:p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ind w:left="0" w:right="0" w:firstLine="0"/>
        <w:jc w:val="both"/>
        <w:rPr>
          <w:rFonts w:ascii="PT Astra Serif" w:hAnsi="PT Astra Serif"/>
          <w:sz w:val="28"/>
          <w:szCs w:val="28"/>
          <w:highlight w:val="none"/>
        </w:rPr>
      </w:pPr>
      <w:r>
        <w:rPr>
          <w:rFonts w:ascii="PT Astra Serif" w:hAnsi="PT Astra Serif"/>
          <w:sz w:val="28"/>
          <w:szCs w:val="28"/>
          <w:highlight w:val="none"/>
        </w:rPr>
        <w:t xml:space="preserve">Председатель постоянного </w:t>
      </w:r>
      <w:r>
        <w:rPr>
          <w:rFonts w:ascii="PT Astra Serif" w:hAnsi="PT Astra Serif"/>
          <w:sz w:val="28"/>
          <w:szCs w:val="28"/>
          <w:highlight w:val="none"/>
        </w:rPr>
        <w:t xml:space="preserve">комитета</w:t>
      </w:r>
      <w:r>
        <w:rPr>
          <w:rFonts w:ascii="PT Astra Serif" w:hAnsi="PT Astra Serif"/>
          <w:sz w:val="28"/>
          <w:szCs w:val="28"/>
          <w:highlight w:val="none"/>
        </w:rPr>
      </w:r>
      <w:r>
        <w:rPr>
          <w:rFonts w:ascii="PT Astra Serif" w:hAnsi="PT Astra Serif"/>
          <w:sz w:val="28"/>
          <w:szCs w:val="28"/>
          <w:highlight w:val="none"/>
        </w:rPr>
      </w:r>
    </w:p>
    <w:p>
      <w:pPr>
        <w:ind w:left="0" w:right="0" w:firstLine="0"/>
        <w:jc w:val="both"/>
        <w:rPr>
          <w:rFonts w:ascii="PT Astra Serif" w:hAnsi="PT Astra Serif"/>
          <w:sz w:val="28"/>
          <w:szCs w:val="28"/>
          <w:highlight w:val="none"/>
        </w:rPr>
      </w:pPr>
      <w:r>
        <w:rPr>
          <w:rFonts w:ascii="PT Astra Serif" w:hAnsi="PT Astra Serif"/>
          <w:sz w:val="28"/>
          <w:szCs w:val="28"/>
          <w:highlight w:val="none"/>
        </w:rPr>
        <w:t xml:space="preserve">Алтайского краевого Законодательного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  <w:highlight w:val="none"/>
        </w:rPr>
      </w:r>
    </w:p>
    <w:p>
      <w:pPr>
        <w:ind w:left="0" w:right="0" w:firstLine="0"/>
        <w:jc w:val="both"/>
        <w:rPr>
          <w:rFonts w:ascii="PT Astra Serif" w:hAnsi="PT Astra Serif"/>
          <w:sz w:val="28"/>
          <w:szCs w:val="28"/>
          <w:highlight w:val="none"/>
        </w:rPr>
      </w:pPr>
      <w:r>
        <w:rPr>
          <w:rFonts w:ascii="PT Astra Serif" w:hAnsi="PT Astra Serif"/>
          <w:sz w:val="28"/>
          <w:szCs w:val="28"/>
          <w:highlight w:val="none"/>
        </w:rPr>
        <w:t xml:space="preserve">Собрания по строительству, жилищно-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  <w:highlight w:val="none"/>
        </w:rPr>
      </w:r>
    </w:p>
    <w:p>
      <w:pPr>
        <w:ind w:left="0" w:right="0" w:firstLine="0"/>
        <w:jc w:val="both"/>
        <w:rPr>
          <w:rFonts w:ascii="PT Astra Serif" w:hAnsi="PT Astra Serif"/>
          <w:sz w:val="28"/>
          <w:szCs w:val="28"/>
          <w:highlight w:val="none"/>
        </w:rPr>
      </w:pPr>
      <w:r>
        <w:rPr>
          <w:rFonts w:ascii="PT Astra Serif" w:hAnsi="PT Astra Serif"/>
          <w:sz w:val="28"/>
          <w:szCs w:val="28"/>
          <w:highlight w:val="none"/>
        </w:rPr>
        <w:t xml:space="preserve">коммунальному хозяйству, транспорту </w:t>
      </w:r>
      <w:r>
        <w:rPr>
          <w:rFonts w:ascii="PT Astra Serif" w:hAnsi="PT Astra Serif"/>
          <w:sz w:val="28"/>
          <w:szCs w:val="28"/>
          <w:highlight w:val="none"/>
        </w:rPr>
        <w:t xml:space="preserve">и </w:t>
      </w:r>
      <w:r>
        <w:rPr>
          <w:rFonts w:ascii="PT Astra Serif" w:hAnsi="PT Astra Serif"/>
          <w:sz w:val="28"/>
          <w:szCs w:val="28"/>
          <w:highlight w:val="none"/>
        </w:rPr>
        <w:t xml:space="preserve">связи</w:t>
      </w:r>
      <w:r>
        <w:rPr>
          <w:rFonts w:ascii="PT Astra Serif" w:hAnsi="PT Astra Serif"/>
          <w:sz w:val="28"/>
          <w:szCs w:val="28"/>
          <w:highlight w:val="none"/>
        </w:rPr>
        <w:t xml:space="preserve">                                 И.И. Панарин</w:t>
      </w:r>
      <w:r>
        <w:rPr>
          <w:rFonts w:ascii="PT Astra Serif" w:hAnsi="PT Astra Serif"/>
          <w:sz w:val="28"/>
          <w:szCs w:val="28"/>
          <w:highlight w:val="none"/>
        </w:rPr>
      </w:r>
      <w:r>
        <w:rPr>
          <w:rFonts w:ascii="PT Astra Serif" w:hAnsi="PT Astra Serif"/>
          <w:sz w:val="28"/>
          <w:szCs w:val="28"/>
          <w:highlight w:val="none"/>
        </w:rPr>
      </w:r>
    </w:p>
    <w:sectPr>
      <w:headerReference w:type="even" r:id="rId8"/>
      <w:footnotePr/>
      <w:endnotePr/>
      <w:type w:val="nextPage"/>
      <w:pgSz w:w="11906" w:h="16838" w:orient="portrait"/>
      <w:pgMar w:top="1134" w:right="567" w:bottom="1134" w:left="1701" w:header="567" w:footer="0" w:gutter="0"/>
      <w:pgNumType w:start="43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rPr>
        <w:rStyle w:val="862"/>
      </w:rPr>
      <w:framePr w:wrap="around" w:vAnchor="text" w:hAnchor="margin" w:xAlign="right" w:y="1"/>
    </w:pPr>
    <w:r>
      <w:rPr>
        <w:rStyle w:val="862"/>
      </w:rPr>
      <w:fldChar w:fldCharType="begin"/>
    </w:r>
    <w:r>
      <w:rPr>
        <w:rStyle w:val="862"/>
      </w:rPr>
      <w:instrText xml:space="preserve">PAGE  </w:instrText>
    </w:r>
    <w:r>
      <w:rPr>
        <w:rStyle w:val="862"/>
      </w:rPr>
      <w:fldChar w:fldCharType="separate"/>
    </w:r>
    <w:r>
      <w:rPr>
        <w:rStyle w:val="862"/>
      </w:rPr>
      <w:t xml:space="preserve">44</w:t>
    </w:r>
    <w:r>
      <w:rPr>
        <w:rStyle w:val="862"/>
      </w:rPr>
      <w:fldChar w:fldCharType="end"/>
    </w:r>
    <w:r>
      <w:rPr>
        <w:rStyle w:val="862"/>
      </w:rPr>
    </w:r>
    <w:r>
      <w:rPr>
        <w:rStyle w:val="862"/>
      </w:rPr>
    </w:r>
  </w:p>
  <w:p>
    <w:pPr>
      <w:pStyle w:val="857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52"/>
    <w:next w:val="852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link w:val="674"/>
    <w:uiPriority w:val="9"/>
    <w:rPr>
      <w:rFonts w:ascii="Arial" w:hAnsi="Arial" w:eastAsia="Arial" w:cs="Arial"/>
      <w:sz w:val="40"/>
      <w:szCs w:val="40"/>
    </w:rPr>
  </w:style>
  <w:style w:type="paragraph" w:styleId="676">
    <w:name w:val="Heading 2"/>
    <w:basedOn w:val="852"/>
    <w:next w:val="852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link w:val="676"/>
    <w:uiPriority w:val="9"/>
    <w:rPr>
      <w:rFonts w:ascii="Arial" w:hAnsi="Arial" w:eastAsia="Arial" w:cs="Arial"/>
      <w:sz w:val="34"/>
    </w:rPr>
  </w:style>
  <w:style w:type="paragraph" w:styleId="678">
    <w:name w:val="Heading 3"/>
    <w:basedOn w:val="852"/>
    <w:next w:val="852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link w:val="678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52"/>
    <w:next w:val="852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52"/>
    <w:next w:val="852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52"/>
    <w:next w:val="852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52"/>
    <w:next w:val="852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52"/>
    <w:next w:val="852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52"/>
    <w:next w:val="852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List Paragraph"/>
    <w:basedOn w:val="852"/>
    <w:uiPriority w:val="34"/>
    <w:qFormat/>
    <w:pPr>
      <w:contextualSpacing/>
      <w:ind w:left="720"/>
    </w:pPr>
  </w:style>
  <w:style w:type="paragraph" w:styleId="693">
    <w:name w:val="No Spacing"/>
    <w:uiPriority w:val="1"/>
    <w:qFormat/>
    <w:pPr>
      <w:spacing w:before="0" w:after="0" w:line="240" w:lineRule="auto"/>
    </w:pPr>
  </w:style>
  <w:style w:type="paragraph" w:styleId="694">
    <w:name w:val="Title"/>
    <w:basedOn w:val="852"/>
    <w:next w:val="852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>
    <w:name w:val="Title Char"/>
    <w:link w:val="694"/>
    <w:uiPriority w:val="10"/>
    <w:rPr>
      <w:sz w:val="48"/>
      <w:szCs w:val="48"/>
    </w:rPr>
  </w:style>
  <w:style w:type="paragraph" w:styleId="696">
    <w:name w:val="Subtitle"/>
    <w:basedOn w:val="852"/>
    <w:next w:val="852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>
    <w:name w:val="Subtitle Char"/>
    <w:link w:val="696"/>
    <w:uiPriority w:val="11"/>
    <w:rPr>
      <w:sz w:val="24"/>
      <w:szCs w:val="24"/>
    </w:rPr>
  </w:style>
  <w:style w:type="paragraph" w:styleId="698">
    <w:name w:val="Quote"/>
    <w:basedOn w:val="852"/>
    <w:next w:val="852"/>
    <w:link w:val="699"/>
    <w:uiPriority w:val="29"/>
    <w:qFormat/>
    <w:pPr>
      <w:ind w:left="720" w:right="720"/>
    </w:pPr>
    <w:rPr>
      <w:i/>
    </w:r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52"/>
    <w:next w:val="852"/>
    <w:link w:val="7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basedOn w:val="852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Header Char"/>
    <w:link w:val="702"/>
    <w:uiPriority w:val="99"/>
  </w:style>
  <w:style w:type="paragraph" w:styleId="704">
    <w:name w:val="Footer"/>
    <w:basedOn w:val="852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link w:val="704"/>
    <w:uiPriority w:val="99"/>
  </w:style>
  <w:style w:type="paragraph" w:styleId="706">
    <w:name w:val="Caption"/>
    <w:basedOn w:val="852"/>
    <w:next w:val="8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52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next w:val="852"/>
    <w:link w:val="852"/>
    <w:qFormat/>
    <w:rPr>
      <w:sz w:val="24"/>
      <w:szCs w:val="24"/>
      <w:lang w:val="ru-RU" w:eastAsia="ru-RU" w:bidi="ar-SA"/>
    </w:rPr>
  </w:style>
  <w:style w:type="paragraph" w:styleId="853">
    <w:name w:val="Заголовок 9"/>
    <w:basedOn w:val="852"/>
    <w:next w:val="852"/>
    <w:link w:val="852"/>
    <w:qFormat/>
    <w:pPr>
      <w:jc w:val="right"/>
      <w:keepNext/>
      <w:outlineLvl w:val="8"/>
    </w:pPr>
    <w:rPr>
      <w:sz w:val="28"/>
      <w:szCs w:val="20"/>
    </w:rPr>
  </w:style>
  <w:style w:type="character" w:styleId="854">
    <w:name w:val="Основной шрифт абзаца"/>
    <w:next w:val="854"/>
    <w:link w:val="852"/>
    <w:semiHidden/>
  </w:style>
  <w:style w:type="table" w:styleId="855">
    <w:name w:val="Обычная таблица"/>
    <w:next w:val="855"/>
    <w:link w:val="852"/>
    <w:semiHidden/>
    <w:tblPr/>
  </w:style>
  <w:style w:type="numbering" w:styleId="856">
    <w:name w:val="Нет списка"/>
    <w:next w:val="856"/>
    <w:link w:val="852"/>
    <w:semiHidden/>
  </w:style>
  <w:style w:type="paragraph" w:styleId="857">
    <w:name w:val="Верхний колонтитул"/>
    <w:basedOn w:val="852"/>
    <w:next w:val="857"/>
    <w:link w:val="852"/>
    <w:pPr>
      <w:tabs>
        <w:tab w:val="center" w:pos="4677" w:leader="none"/>
        <w:tab w:val="right" w:pos="9355" w:leader="none"/>
      </w:tabs>
    </w:pPr>
  </w:style>
  <w:style w:type="paragraph" w:styleId="858">
    <w:name w:val="Нижний колонтитул"/>
    <w:basedOn w:val="852"/>
    <w:next w:val="858"/>
    <w:link w:val="852"/>
    <w:pPr>
      <w:tabs>
        <w:tab w:val="center" w:pos="4677" w:leader="none"/>
        <w:tab w:val="right" w:pos="9355" w:leader="none"/>
      </w:tabs>
    </w:pPr>
  </w:style>
  <w:style w:type="character" w:styleId="859">
    <w:name w:val="Гиперссылка"/>
    <w:next w:val="859"/>
    <w:link w:val="852"/>
    <w:rPr>
      <w:color w:val="0000ff"/>
      <w:u w:val="single"/>
    </w:rPr>
  </w:style>
  <w:style w:type="table" w:styleId="860">
    <w:name w:val="Сетка таблицы"/>
    <w:basedOn w:val="855"/>
    <w:next w:val="860"/>
    <w:link w:val="852"/>
    <w:tblPr/>
  </w:style>
  <w:style w:type="paragraph" w:styleId="861">
    <w:name w:val="Текст выноски"/>
    <w:basedOn w:val="852"/>
    <w:next w:val="861"/>
    <w:link w:val="852"/>
    <w:semiHidden/>
    <w:rPr>
      <w:rFonts w:ascii="Tahoma" w:hAnsi="Tahoma" w:cs="Tahoma"/>
      <w:sz w:val="16"/>
      <w:szCs w:val="16"/>
    </w:rPr>
  </w:style>
  <w:style w:type="character" w:styleId="862">
    <w:name w:val="Номер страницы"/>
    <w:basedOn w:val="854"/>
    <w:next w:val="862"/>
    <w:link w:val="852"/>
  </w:style>
  <w:style w:type="paragraph" w:styleId="863">
    <w:name w:val="ConsPlusNormal"/>
    <w:next w:val="863"/>
    <w:link w:val="852"/>
    <w:pPr>
      <w:widowControl w:val="off"/>
    </w:pPr>
    <w:rPr>
      <w:rFonts w:ascii="Calibri" w:hAnsi="Calibri" w:cs="Calibri"/>
      <w:sz w:val="22"/>
      <w:szCs w:val="22"/>
      <w:lang w:val="ru-RU" w:eastAsia="ru-RU" w:bidi="ar-SA"/>
    </w:rPr>
  </w:style>
  <w:style w:type="paragraph" w:styleId="864">
    <w:name w:val="ConsPlusTitle"/>
    <w:next w:val="864"/>
    <w:link w:val="852"/>
    <w:pPr>
      <w:widowControl w:val="off"/>
    </w:pPr>
    <w:rPr>
      <w:rFonts w:ascii="Calibri" w:hAnsi="Calibri" w:cs="Calibri"/>
      <w:b/>
      <w:sz w:val="22"/>
      <w:szCs w:val="22"/>
      <w:lang w:val="ru-RU" w:eastAsia="ru-RU" w:bidi="ar-SA"/>
    </w:rPr>
  </w:style>
  <w:style w:type="character" w:styleId="865" w:default="1">
    <w:name w:val="Default Paragraph Font"/>
    <w:uiPriority w:val="1"/>
    <w:semiHidden/>
    <w:unhideWhenUsed/>
  </w:style>
  <w:style w:type="numbering" w:styleId="866" w:default="1">
    <w:name w:val="No List"/>
    <w:uiPriority w:val="99"/>
    <w:semiHidden/>
    <w:unhideWhenUsed/>
  </w:style>
  <w:style w:type="table" w:styleId="8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ГУЭИ</Company>
  <DocSecurity>0</DocSecurity>
  <HyperlinksChanged>false</HyperlinksChanged>
  <ScaleCrop>false</ScaleCrop>
  <SharedDoc>false</SharedDoc>
  <Template>pismo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creator>Санников А. В.</dc:creator>
  <cp:revision>33</cp:revision>
  <dcterms:created xsi:type="dcterms:W3CDTF">2017-11-17T08:10:00Z</dcterms:created>
  <dcterms:modified xsi:type="dcterms:W3CDTF">2023-12-05T01:21:12Z</dcterms:modified>
  <cp:version>983040</cp:version>
</cp:coreProperties>
</file>